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168" w:rsidRDefault="00172173">
      <w:r>
        <w:t xml:space="preserve">European Movement </w:t>
      </w:r>
      <w:proofErr w:type="spellStart"/>
      <w:r>
        <w:t>Leskovac</w:t>
      </w:r>
      <w:proofErr w:type="spellEnd"/>
    </w:p>
    <w:p w:rsidR="00172173" w:rsidRDefault="00172173" w:rsidP="00172173">
      <w:r>
        <w:t>Respected,</w:t>
      </w:r>
    </w:p>
    <w:p w:rsidR="00172173" w:rsidRDefault="00172173" w:rsidP="00172173">
      <w:r>
        <w:t>Based on the submitted "Report on the scope and content of the Environmental Impact Assessment Report on the draft Cross-border Cooperation Program 2021-2027, co-financed under the Instrument for Pre-Accession Assistance between the Republic of Bulgaria and the Republic of Serbia" and your request, we have prepared the following proposals, comments and recommendations.</w:t>
      </w:r>
    </w:p>
    <w:p w:rsidR="00172173" w:rsidRDefault="00361DCB" w:rsidP="00172173">
      <w:pPr>
        <w:rPr>
          <w:lang w:val="sr-Latn-RS"/>
        </w:rPr>
      </w:pPr>
      <w:r w:rsidRPr="00361DCB">
        <w:rPr>
          <w:lang w:val="sr-Latn-RS"/>
        </w:rPr>
        <w:t>Cross-border cooperation plans and programs for integrated measures by increasing the ability to respond to a large number of different natural disasters are one of the most important preventive actions in the field of environmental protection and human health. Such an example is the project "Be a hero!" Which is implemented by the European Movement in Serbia - Leskovac in partnership with the Association "Future" Montana (Republic of Bulgaria) and is a contribution to building a mechanism for mutual assistance in case of emergencies in the border area. . This project lasts eighteen months, and started in June this year and is co-financed from European Union funds through INTERREG - IPA Cross-border Cooperation Program Bulgaria - Serbia. The idea of ​​the project and planned activities is to improve cross-border cooperation between Bulgaria and Serbia in the development of youth volunteerism in the field of natural disasters (earthquakes, floods and fires), by creating a cross-border network of organizations, experts and young volunteers. The first experiences in the realization of the project and communication with the Bulgarian partner determined us to submit these suggestions to you.</w:t>
      </w:r>
    </w:p>
    <w:p w:rsidR="00D41E66" w:rsidRDefault="00D41E66" w:rsidP="00172173">
      <w:pPr>
        <w:rPr>
          <w:rFonts w:ascii="Palatino Linotype" w:hAnsi="Palatino Linotype"/>
          <w:sz w:val="24"/>
          <w:szCs w:val="24"/>
        </w:rPr>
      </w:pPr>
      <w:r w:rsidRPr="00D41E66">
        <w:rPr>
          <w:lang w:val="sr-Latn-RS"/>
        </w:rPr>
        <w:t>According to the content of the "Environmental Impact Assessment Report ...", we estimate that the document presents well the current state of the environment, environmental protection goals at the national and international level, significant impacts on the environment and human health, including transboundary impact, as and envisaged measures to prevent and reduce adverse effects. The main shortcoming, very important, concerns the used normative bases and documents and refers to the area of risk prevention and increasing resilience to a large number of different natural disasters. The method of conducting environmental impact assessment according to the used normative basis and documents relevant to the Republic of Serbia does not take into account "Disaster risk assessment in the Republic of Serbia" (Ministry of Internal Affairs of the Republic of Serbia, 2018):</w:t>
      </w:r>
      <w:r>
        <w:rPr>
          <w:lang w:val="sr-Latn-RS"/>
        </w:rPr>
        <w:t xml:space="preserve"> </w:t>
      </w:r>
      <w:hyperlink r:id="rId4" w:history="1">
        <w:r w:rsidRPr="00C10569">
          <w:rPr>
            <w:rStyle w:val="Hyperlink"/>
            <w:rFonts w:ascii="Palatino Linotype" w:hAnsi="Palatino Linotype"/>
            <w:sz w:val="24"/>
            <w:szCs w:val="24"/>
          </w:rPr>
          <w:t>http://prezentacije.mup.gov.rs/svs/HTML/licence/Procena%20rizika%20od%20katastrofa%20u%20RS.pdf</w:t>
        </w:r>
      </w:hyperlink>
      <w:r>
        <w:rPr>
          <w:rFonts w:ascii="Palatino Linotype" w:hAnsi="Palatino Linotype"/>
          <w:sz w:val="24"/>
          <w:szCs w:val="24"/>
        </w:rPr>
        <w:t>.</w:t>
      </w:r>
    </w:p>
    <w:p w:rsidR="00D41E66" w:rsidRDefault="00D41E66" w:rsidP="00172173">
      <w:pPr>
        <w:rPr>
          <w:lang w:val="sr-Latn-RS"/>
        </w:rPr>
      </w:pPr>
      <w:r w:rsidRPr="00D41E66">
        <w:rPr>
          <w:lang w:val="sr-Latn-RS"/>
        </w:rPr>
        <w:t>That the area of ​​water protection and with it the lack of drinking water is becoming a significant issue of cross-border cooperation is also shown by the recent environmental dispute, which has acquired an interstate character. This is stated in the letter of the Bulgarian representative in the European Parliament, addressed to our Prime Minister and line ministers on the threat to transboundary water resources of Serbia and Bulgaria, regarding the pollution of the Dragovištica River and its tributaries Karamanička and Brankovska rivers in the Republic of Serbia. in the Republic of Bulgaria (Ministry of Environment / Environmental Protection Agency, 2019). This circumstance initiated a meeting to be held in our Ministry of Environmental Protection in Belgrade soon, which was attended by the Ambassador of the Republic of Bulgaria to Serbia and the Deputy Minister of the Ministry of Environment and Water of the Republic of Bulgaria and his associates. Both sides agreed to develop and start the implementation of a joint transboundary surface water monitoring program.</w:t>
      </w:r>
    </w:p>
    <w:p w:rsidR="00D41E66" w:rsidRPr="00D41E66" w:rsidRDefault="00D41E66" w:rsidP="00D41E66">
      <w:pPr>
        <w:rPr>
          <w:lang w:val="sr-Latn-RS"/>
        </w:rPr>
      </w:pPr>
      <w:r w:rsidRPr="00D41E66">
        <w:rPr>
          <w:lang w:val="sr-Latn-RS"/>
        </w:rPr>
        <w:lastRenderedPageBreak/>
        <w:t>Taking into account the above facts and the part in the "Report on the scope and content of the Environmental Impact Assessment Report on the draft Cross-border Cooperation Program 2021-2027" which refers to "Priority 3: A more resilient border region" for Specific Objective 3.1: "Promotion adaptation to climate change, risk prevention and disaster resistance (p. 12), the proposal is to include in the "development of a comprehensive program of border community preparedness for an adequate response to natural disasters" and the danger - lack of drinking water.</w:t>
      </w:r>
    </w:p>
    <w:p w:rsidR="00D41E66" w:rsidRPr="00D41E66" w:rsidRDefault="00D41E66" w:rsidP="00D41E66">
      <w:pPr>
        <w:rPr>
          <w:lang w:val="sr-Latn-RS"/>
        </w:rPr>
      </w:pPr>
      <w:r w:rsidRPr="00D41E66">
        <w:rPr>
          <w:lang w:val="sr-Latn-RS"/>
        </w:rPr>
        <w:t>The presented proposal is fully in line with the need to raise regional capacities to respond in cross-border cooperation to the dangers of climate change disasters where water resources are most exposed, which must be mitigated by increasing the resilience of the border population - those most affected.</w:t>
      </w:r>
    </w:p>
    <w:p w:rsidR="00D41E66" w:rsidRPr="00D41E66" w:rsidRDefault="00D41E66" w:rsidP="00D41E66">
      <w:pPr>
        <w:rPr>
          <w:lang w:val="sr-Latn-RS"/>
        </w:rPr>
      </w:pPr>
      <w:r w:rsidRPr="00D41E66">
        <w:rPr>
          <w:lang w:val="sr-Latn-RS"/>
        </w:rPr>
        <w:t>Best regards,</w:t>
      </w:r>
    </w:p>
    <w:p w:rsidR="00D41E66" w:rsidRDefault="00D41E66" w:rsidP="00D41E66">
      <w:pPr>
        <w:rPr>
          <w:lang w:val="sr-Latn-RS"/>
        </w:rPr>
      </w:pPr>
      <w:r w:rsidRPr="00D41E66">
        <w:rPr>
          <w:lang w:val="sr-Latn-RS"/>
        </w:rPr>
        <w:t>EPuS Leskovac</w:t>
      </w:r>
      <w:bookmarkStart w:id="0" w:name="_GoBack"/>
      <w:bookmarkEnd w:id="0"/>
    </w:p>
    <w:p w:rsidR="00D41E66" w:rsidRPr="00361DCB" w:rsidRDefault="00D41E66" w:rsidP="00172173">
      <w:pPr>
        <w:rPr>
          <w:lang w:val="sr-Latn-RS"/>
        </w:rPr>
      </w:pPr>
    </w:p>
    <w:sectPr w:rsidR="00D41E66" w:rsidRPr="00361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173"/>
    <w:rsid w:val="00172173"/>
    <w:rsid w:val="00361DCB"/>
    <w:rsid w:val="007E0168"/>
    <w:rsid w:val="00D41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C17F2A-0D3E-44CA-B5BA-05EC5D51C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1E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ezentacije.mup.gov.rs/svs/HTML/licence/Procena%20rizika%20od%20katastrofa%20u%20R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Ministarstvo za evropske integracije</Company>
  <LinksUpToDate>false</LinksUpToDate>
  <CharactersWithSpaces>4678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Milena</cp:lastModifiedBy>
  <cp:revision>1</cp:revision>
  <dcterms:created xsi:type="dcterms:W3CDTF">2021-09-14T07:50:00Z</dcterms:created>
  <dcterms:modified xsi:type="dcterms:W3CDTF">2021-09-14T08:28:00Z</dcterms:modified>
</cp:coreProperties>
</file>